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7993C2A9" w14:textId="128C686E" w:rsidR="00357089" w:rsidRPr="008F0B95" w:rsidRDefault="00130CCA" w:rsidP="008F0B95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349FCF65" w14:textId="77777777" w:rsidR="001E274E" w:rsidRDefault="001E274E" w:rsidP="00CB4170">
      <w:pPr>
        <w:bidi/>
        <w:spacing w:after="0"/>
        <w:jc w:val="both"/>
        <w:rPr>
          <w:rFonts w:ascii="Times New Roman" w:hAnsi="Times New Roman" w:cs="B Titr"/>
          <w:sz w:val="20"/>
          <w:szCs w:val="28"/>
          <w:rtl/>
          <w:lang w:bidi="fa-IR"/>
        </w:rPr>
      </w:pPr>
    </w:p>
    <w:p w14:paraId="71E43539" w14:textId="77777777" w:rsidR="00881520" w:rsidRPr="00AE4764" w:rsidRDefault="00F378AD" w:rsidP="00CB4170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  <w:r w:rsidR="00AB3BAC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2"/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1474B680" w14:textId="77777777" w:rsidR="00711C82" w:rsidRDefault="00AE6C53" w:rsidP="00CB4170">
      <w:pPr>
        <w:bidi/>
        <w:spacing w:after="0"/>
        <w:jc w:val="both"/>
        <w:rPr>
          <w:rFonts w:ascii="Times New Roman" w:hAnsi="Times New Roman" w:cs="IranNastaliq"/>
          <w:bCs/>
          <w:sz w:val="20"/>
          <w:szCs w:val="32"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</w:p>
    <w:p w14:paraId="5C89F868" w14:textId="77777777" w:rsidR="00993245" w:rsidRPr="00A5292F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63FEE088" w:rsidR="00993245" w:rsidRPr="007E6DDD" w:rsidRDefault="00993245" w:rsidP="007E6DD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7E6DDD" w:rsidRPr="007E6DDD">
        <w:rPr>
          <w:rFonts w:ascii="Times New Roman" w:hAnsi="Times New Roman" w:cs="B Nazanin" w:hint="cs"/>
          <w:sz w:val="20"/>
          <w:szCs w:val="28"/>
          <w:rtl/>
          <w:lang w:bidi="fa-IR"/>
        </w:rPr>
        <w:t>فیزیوپاتولوژی در بارداری</w:t>
      </w:r>
    </w:p>
    <w:p w14:paraId="3BE85335" w14:textId="1D54462D" w:rsidR="00993245" w:rsidRPr="00872C1B" w:rsidRDefault="00993245" w:rsidP="007E6DD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7E6DDD">
        <w:rPr>
          <w:rFonts w:ascii="Times New Roman" w:hAnsi="Times New Roman" w:cs="B Nazanin" w:hint="cs"/>
          <w:sz w:val="20"/>
          <w:szCs w:val="28"/>
          <w:rtl/>
          <w:lang w:bidi="fa-IR"/>
        </w:rPr>
        <w:t>مجتمع بیمارستانی امام خمینی</w:t>
      </w:r>
      <w:r w:rsidR="004E263B">
        <w:rPr>
          <w:rFonts w:ascii="Times New Roman" w:hAnsi="Times New Roman" w:cs="B Nazanin" w:hint="cs"/>
          <w:sz w:val="20"/>
          <w:szCs w:val="28"/>
          <w:rtl/>
          <w:lang w:bidi="fa-IR"/>
        </w:rPr>
        <w:t>. بیمارستان ولی عصر 2</w:t>
      </w:r>
      <w:bookmarkStart w:id="0" w:name="_GoBack"/>
      <w:bookmarkEnd w:id="0"/>
    </w:p>
    <w:p w14:paraId="5ACCE701" w14:textId="715A22E2" w:rsidR="00993245" w:rsidRDefault="00993245" w:rsidP="00591ED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</w:t>
      </w:r>
      <w:r w:rsidR="00591ED5">
        <w:rPr>
          <w:rFonts w:ascii="Times New Roman" w:hAnsi="Times New Roman" w:cs="B Nazanin" w:hint="cs"/>
          <w:sz w:val="20"/>
          <w:szCs w:val="28"/>
          <w:rtl/>
          <w:lang w:bidi="fa-IR"/>
        </w:rPr>
        <w:t>مامایی و سلامت باروری</w:t>
      </w:r>
    </w:p>
    <w:p w14:paraId="01C6E789" w14:textId="446034C8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دکتر فرناز فرنام</w:t>
      </w:r>
    </w:p>
    <w:p w14:paraId="46AD21E6" w14:textId="74E990A0" w:rsidR="00993245" w:rsidRPr="00872C1B" w:rsidRDefault="00993245" w:rsidP="007E6DD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خانم دکتر </w:t>
      </w:r>
      <w:r w:rsidR="007E6DDD">
        <w:rPr>
          <w:rFonts w:ascii="Times New Roman" w:hAnsi="Times New Roman" w:cs="B Nazanin" w:hint="cs"/>
          <w:sz w:val="20"/>
          <w:szCs w:val="28"/>
          <w:rtl/>
          <w:lang w:bidi="fa-IR"/>
        </w:rPr>
        <w:t>نکولعل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، </w:t>
      </w:r>
      <w:r w:rsidR="00810D36">
        <w:rPr>
          <w:rFonts w:ascii="Times New Roman" w:hAnsi="Times New Roman" w:cs="B Nazanin" w:hint="cs"/>
          <w:sz w:val="20"/>
          <w:szCs w:val="28"/>
          <w:rtl/>
          <w:lang w:bidi="fa-IR"/>
        </w:rPr>
        <w:t>خانم دکتر فرناز فرنام</w:t>
      </w:r>
    </w:p>
    <w:p w14:paraId="7AFA580F" w14:textId="777B5616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035B66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61054217</w:t>
      </w:r>
    </w:p>
    <w:p w14:paraId="711130AE" w14:textId="30117B17" w:rsidR="007D4D72" w:rsidRDefault="00993245" w:rsidP="007E6DD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7E6DDD">
        <w:rPr>
          <w:rFonts w:ascii="Times New Roman" w:hAnsi="Times New Roman" w:cs="B Nazanin" w:hint="cs"/>
          <w:sz w:val="20"/>
          <w:szCs w:val="28"/>
          <w:rtl/>
          <w:lang w:bidi="fa-IR"/>
        </w:rPr>
        <w:t>10 روز سه شنبه ها</w:t>
      </w:r>
      <w:r w:rsidR="009C33A4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و شنبه ها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66E5FE06" w:rsidR="00993245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 xml:space="preserve">مرور اجمالی/ 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A5292F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391ADFA" w14:textId="77777777" w:rsidR="007E6DDD" w:rsidRP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E6DD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به دانشجویان کمک می کند تا با بیماری های تنفسی و گوارشی، ادراری، قلبی وعروقی، بافت همبند، غدد علل، نحوه تشخیص و درمان آنهاآشنا شود و بارداری همراه با این عوارض را تشخیص دهد. دانشجویان ابتدا در بخش های مختلف رفته ضمن شرح حالگیری و مطالعه پرونده ها، بیماریهایی را که در بارداری شایع تر بوده بنا به تشخیص استاد انتخاب نمایند. سپس در منزل در خصوص بیماری مورد نظر شامل علایم، عوارض؛ تشخیص، درمان و از همه مهمتر تاثیر بارداری بر بیماری و بیماری بر بارداری مطالعه می نمایند. در روز بعد ابتدا دانشجو در خصوص بیماری به اجمال در حد 10 دقیقه توضیح میدهد و سپس کیس مشاهده شده را بیان نموده و به توضیح دلیل درخواست ازمایشات و داروها و... می پردازد. علاوه بر ان فایل کیسها بصورت پاورپوینت تهیه میشود و برای سایر دانشجویان هم ارائه میشود و هم در پورت فولیوی دانشجو ذخیره می گردد. </w:t>
      </w:r>
    </w:p>
    <w:p w14:paraId="02D2290E" w14:textId="77777777" w:rsidR="00AD45FA" w:rsidRPr="00AD45FA" w:rsidRDefault="00AD45FA" w:rsidP="00AD45F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3D0813" w14:textId="678C6B62" w:rsidR="002234CF" w:rsidRDefault="00E50C3B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A5292F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3"/>
      </w:r>
      <w:r w:rsidR="00655AB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1007BDA" w14:textId="4B638A3C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آزمایشات مورد نیاز در بارداری طبیعی را درخواست کند</w:t>
      </w:r>
    </w:p>
    <w:p w14:paraId="44BB06F9" w14:textId="6244CF5E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آزمایشات مورد نیاز در بارداری طبیعی را تفسیر کند</w:t>
      </w:r>
    </w:p>
    <w:p w14:paraId="04D439C5" w14:textId="6FE7B461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غربالگریها را درخواست کند، تفسیر نماید و در صورت نیاز ارجاع دهد</w:t>
      </w:r>
    </w:p>
    <w:p w14:paraId="26FFCE7F" w14:textId="2D05635F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درخصوص مشکلات شایع بارداری مشاوره های لازم را ارائه دهد</w:t>
      </w:r>
    </w:p>
    <w:p w14:paraId="42C204E2" w14:textId="114D34FA" w:rsidR="0084028D" w:rsidRDefault="0084028D" w:rsidP="0084028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بتواند تاثیر بیماریهای مختلف بر بارداری را تشخیص دهد، مدیریت کند و ارجاع دهد</w:t>
      </w:r>
    </w:p>
    <w:p w14:paraId="17FC9E1F" w14:textId="77777777" w:rsidR="002234CF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0F7AC21F" w:rsidR="00993245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4"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9A7B857" w14:textId="2C1BEF1D" w:rsidR="007E6DDD" w:rsidRDefault="00993245" w:rsidP="007E6DDD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E6DDD" w:rsidRPr="007E6DDD">
        <w:rPr>
          <w:rtl/>
        </w:rPr>
        <w:t xml:space="preserve"> 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>بحث گروه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شرح حال گرفتن و  معرف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 w:hint="eastAsia"/>
          <w:sz w:val="24"/>
          <w:szCs w:val="24"/>
          <w:rtl/>
          <w:lang w:bidi="fa-IR"/>
        </w:rPr>
        <w:t>مار،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سناریو، 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>معا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 w:hint="eastAsia"/>
          <w:sz w:val="24"/>
          <w:szCs w:val="24"/>
          <w:rtl/>
          <w:lang w:bidi="fa-IR"/>
        </w:rPr>
        <w:t>نه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ب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 w:hint="eastAsia"/>
          <w:sz w:val="24"/>
          <w:szCs w:val="24"/>
          <w:rtl/>
          <w:lang w:bidi="fa-IR"/>
        </w:rPr>
        <w:t>مار،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>آموزش مستقیم در حین ویزیت بیمار</w:t>
      </w:r>
      <w:r w:rsidR="007E6DDD" w:rsidRPr="00B115D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>اقدامات تشخ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 w:rsidRPr="007E6DDD">
        <w:rPr>
          <w:rFonts w:asciiTheme="majorBidi" w:hAnsiTheme="majorBidi" w:cs="B Nazanin"/>
          <w:sz w:val="24"/>
          <w:szCs w:val="24"/>
          <w:rtl/>
          <w:lang w:bidi="fa-IR"/>
        </w:rPr>
        <w:t xml:space="preserve"> و درمان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7E6DDD" w:rsidRPr="007E6DD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31EAC62" w14:textId="77777777" w:rsidR="00993245" w:rsidRPr="00CB4170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7D345C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7D345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7D345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13833463" w14:textId="5735ABB0" w:rsidR="007D345C" w:rsidRDefault="00776CB2" w:rsidP="007E6DDD">
      <w:pPr>
        <w:bidi/>
        <w:spacing w:after="0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  <w:r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حضور  به موقع و با  رعایت  پوشش حرفه ای    و کارت شناسایی. رعایت   نکات اخلاقی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و همچنین ارتباط مناسب </w:t>
      </w:r>
      <w:r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  با   دانشجویان، استاد، 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پرسنل و خصوصان بیماران،  مطالعه  مطالب   ترمهای قبل،  انجام تکالیف  محوله  ( ارائه کیسها، مطالعه مناسب) </w:t>
      </w:r>
      <w:r w:rsidR="0084028D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در قالب پورت فولیو، </w:t>
      </w:r>
      <w:r w:rsidR="00983E85" w:rsidRPr="008F0B95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مهارتهای لازم درخصوص  آموزش و مدیریت مشکلات  خانم های باردار، شرح حالگیری مناسب، تفسیر درست آزمایشات ، سونوگرافی  ها و غربالگری ها، 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>، شرکت در پرسش و پاسخها</w:t>
      </w:r>
    </w:p>
    <w:p w14:paraId="3F223117" w14:textId="77777777" w:rsidR="008F0B95" w:rsidRPr="008F0B95" w:rsidRDefault="008F0B95" w:rsidP="008F0B95">
      <w:pPr>
        <w:bidi/>
        <w:spacing w:after="0"/>
        <w:jc w:val="both"/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</w:pPr>
    </w:p>
    <w:p w14:paraId="2B7D650D" w14:textId="6D8D9C72" w:rsidR="00993245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نحوه ارزیابی کارآموزان/ کارورزان:</w:t>
      </w:r>
    </w:p>
    <w:p w14:paraId="6CB7BE64" w14:textId="7A3B0F68" w:rsid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ارزیابی تکوینی</w:t>
      </w:r>
    </w:p>
    <w:p w14:paraId="41788DEF" w14:textId="77777777" w:rsidR="007E6DDD" w:rsidRP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E6DD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 نمره حضور فعال و شرکت در بحث ها</w:t>
      </w:r>
    </w:p>
    <w:p w14:paraId="48E9CE29" w14:textId="77777777" w:rsidR="007E6DDD" w:rsidRP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E6DD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2 نمره رعایت اصول اخلاقی و برخورد مناسب با بیمار و پرسنل</w:t>
      </w:r>
    </w:p>
    <w:p w14:paraId="4C96C78C" w14:textId="77777777" w:rsidR="007E6DDD" w:rsidRP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E6DD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5 نمره ارزشیابی روزانه شامل نحوه شرح حال گیری، نحوه معاینه و اقدامات تشخیصی و درمانی</w:t>
      </w:r>
    </w:p>
    <w:p w14:paraId="4F7218BB" w14:textId="77777777" w:rsidR="007E6DDD" w:rsidRP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E6DD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8 نمره پورت فولیو و ارائه کیسها و مباحث محوله</w:t>
      </w:r>
    </w:p>
    <w:p w14:paraId="46CB07DC" w14:textId="77777777" w:rsid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A5E1EF3" w14:textId="30D803B4" w:rsid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A12DBC4" w14:textId="77777777" w:rsidR="007E6DDD" w:rsidRPr="007D345C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49A6836" w14:textId="7B185C04" w:rsidR="009958F7" w:rsidRPr="00892D57" w:rsidRDefault="00993245" w:rsidP="009958F7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1C40E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(تکوینی/تراکمی)          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تکوینی </w:t>
      </w:r>
      <w:r w:rsidR="001C40E8"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</w:t>
      </w: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958F7">
        <w:rPr>
          <w:rFonts w:asciiTheme="majorBidi" w:hAnsiTheme="majorBidi" w:cs="B Nazanin"/>
          <w:sz w:val="24"/>
          <w:szCs w:val="24"/>
          <w:lang w:bidi="fa-IR"/>
        </w:rPr>
        <w:t xml:space="preserve">     </w:t>
      </w:r>
    </w:p>
    <w:p w14:paraId="329C93D8" w14:textId="118B8A12" w:rsidR="00993245" w:rsidRDefault="00993245" w:rsidP="008F0B9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92D57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ارزشیابی دانش نظری بصورت شفاهی، ارزیابی در محیط کار بصورت پورت فولیو و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مشاهده بر بالین بیمار  </w:t>
      </w:r>
      <w:r w:rsidR="008F0B95">
        <w:rPr>
          <w:rFonts w:asciiTheme="majorBidi" w:hAnsiTheme="majorBidi" w:cs="B Nazanin"/>
          <w:sz w:val="24"/>
          <w:szCs w:val="24"/>
          <w:lang w:bidi="fa-IR"/>
        </w:rPr>
        <w:t>CEX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84028D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8F0B95">
        <w:rPr>
          <w:rFonts w:asciiTheme="majorBidi" w:hAnsiTheme="majorBidi" w:cs="B Nazanin"/>
          <w:sz w:val="24"/>
          <w:szCs w:val="24"/>
          <w:lang w:bidi="fa-IR"/>
        </w:rPr>
        <w:t>Mini</w:t>
      </w:r>
    </w:p>
    <w:p w14:paraId="3BE09019" w14:textId="33475614" w:rsidR="00993245" w:rsidRPr="00892D57" w:rsidRDefault="00993245" w:rsidP="0084028D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9958F7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="0084028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حضور به موقع، رعایت پوشش حرفه ای، رعایت اصول اخلاقی و ارتباطی </w:t>
      </w:r>
      <w:r w:rsidR="008F0B95">
        <w:rPr>
          <w:rFonts w:asciiTheme="majorBidi" w:hAnsiTheme="majorBidi" w:cs="B Nazanin" w:hint="cs"/>
          <w:sz w:val="24"/>
          <w:szCs w:val="24"/>
          <w:rtl/>
          <w:lang w:bidi="fa-IR"/>
        </w:rPr>
        <w:t>3 نمره. ارزیابی در محیط کار در ضمن ویزیت بیمار  7 نمره. پورت فولیو 5 نمره.  دانش نظری 5 نمره</w:t>
      </w:r>
    </w:p>
    <w:p w14:paraId="3104E5A0" w14:textId="77777777" w:rsidR="00993245" w:rsidRPr="0087492D" w:rsidRDefault="00993245" w:rsidP="00993245">
      <w:pPr>
        <w:bidi/>
        <w:spacing w:after="0"/>
        <w:ind w:left="360"/>
        <w:jc w:val="both"/>
        <w:rPr>
          <w:rFonts w:asciiTheme="majorBidi" w:hAnsiTheme="majorBidi" w:cs="B Nazanin"/>
          <w:b/>
          <w:bCs/>
          <w:color w:val="FF0000"/>
          <w:sz w:val="24"/>
          <w:szCs w:val="24"/>
          <w:rtl/>
          <w:lang w:bidi="fa-IR"/>
        </w:rPr>
      </w:pPr>
    </w:p>
    <w:p w14:paraId="23E9FD19" w14:textId="77777777" w:rsidR="00993245" w:rsidRPr="007D345C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29F76FB" w14:textId="77777777" w:rsidR="00993245" w:rsidRPr="00EB6DB3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6174462F" w14:textId="1B46F0DD" w:rsidR="00783FBB" w:rsidRPr="00EB6DB3" w:rsidRDefault="00993245" w:rsidP="00783FBB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783FB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83FBB">
        <w:rPr>
          <w:rFonts w:asciiTheme="majorBidi" w:hAnsiTheme="majorBidi" w:cs="B Nazanin"/>
          <w:sz w:val="24"/>
          <w:szCs w:val="24"/>
          <w:lang w:bidi="fa-IR"/>
        </w:rPr>
        <w:t xml:space="preserve">William Obstetrics (2018) </w:t>
      </w:r>
      <w:r w:rsidR="007E6DDD">
        <w:rPr>
          <w:rFonts w:asciiTheme="majorBidi" w:hAnsiTheme="majorBidi" w:cs="B Nazanin" w:hint="cs"/>
          <w:sz w:val="24"/>
          <w:szCs w:val="24"/>
          <w:rtl/>
          <w:lang w:bidi="fa-IR"/>
        </w:rPr>
        <w:t>، بارداری و زایمان دکتر سیمبر انتشارات جامعه نگر 1400</w:t>
      </w:r>
    </w:p>
    <w:p w14:paraId="2EE86723" w14:textId="502E3CCE" w:rsidR="00993245" w:rsidRPr="00EB6DB3" w:rsidRDefault="00993245" w:rsidP="00783FB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783FBB">
        <w:rPr>
          <w:rFonts w:asciiTheme="majorBidi" w:hAnsiTheme="majorBidi" w:cs="B Nazanin" w:hint="cs"/>
          <w:sz w:val="24"/>
          <w:szCs w:val="24"/>
          <w:rtl/>
          <w:lang w:bidi="fa-IR"/>
        </w:rPr>
        <w:t>وب سایت:</w:t>
      </w:r>
      <w:r w:rsidR="00783FBB">
        <w:rPr>
          <w:rFonts w:asciiTheme="majorBidi" w:hAnsiTheme="majorBidi" w:cs="B Nazanin"/>
          <w:sz w:val="24"/>
          <w:szCs w:val="24"/>
          <w:lang w:bidi="fa-IR"/>
        </w:rPr>
        <w:t xml:space="preserve">www.UpToDate.com; www. Healthline.com; </w:t>
      </w:r>
      <w:hyperlink r:id="rId9" w:history="1">
        <w:r w:rsidR="00783FBB" w:rsidRPr="00F0249C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www.WebMed.com</w:t>
        </w:r>
      </w:hyperlink>
      <w:r w:rsidR="00783FBB">
        <w:rPr>
          <w:rFonts w:asciiTheme="majorBidi" w:hAnsiTheme="majorBidi" w:cs="B Nazanin"/>
          <w:sz w:val="24"/>
          <w:szCs w:val="24"/>
          <w:lang w:bidi="fa-IR"/>
        </w:rPr>
        <w:t>; www.mayoclinic.com  .</w:t>
      </w:r>
      <w:r w:rsidR="00783FB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بست به موضوع در مورد وبسایتهای احتصاصی در هر جلسه راهنمایی میشود</w:t>
      </w:r>
    </w:p>
    <w:p w14:paraId="24C9679C" w14:textId="773DBB38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783FB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مقالات </w:t>
      </w:r>
      <w:r w:rsidR="00783FBB">
        <w:rPr>
          <w:rFonts w:asciiTheme="majorBidi" w:hAnsiTheme="majorBidi" w:cs="B Nazanin"/>
          <w:sz w:val="24"/>
          <w:szCs w:val="24"/>
          <w:lang w:bidi="fa-IR"/>
        </w:rPr>
        <w:t>Google Scholar</w:t>
      </w:r>
    </w:p>
    <w:p w14:paraId="314AE46E" w14:textId="77777777" w:rsidR="004F5F00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D2D0AFF" w14:textId="77777777" w:rsidR="00993245" w:rsidRPr="007D345C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640B8B5C" w14:textId="6189973B" w:rsidR="00993245" w:rsidRDefault="00993245" w:rsidP="007E6DDD">
      <w:pPr>
        <w:bidi/>
        <w:spacing w:after="0"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  <w:r>
        <w:rPr>
          <w:rFonts w:ascii="Times New Roman" w:hAnsi="Times New Roman" w:cs="B Nazanin" w:hint="cs"/>
          <w:sz w:val="20"/>
          <w:szCs w:val="24"/>
          <w:rtl/>
        </w:rPr>
        <w:t>خواهشمند است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 جدول زیر 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به دقت </w:t>
      </w:r>
      <w:r w:rsidRPr="00AE4764">
        <w:rPr>
          <w:rFonts w:ascii="Times New Roman" w:hAnsi="Times New Roman" w:cs="B Nazanin" w:hint="cs"/>
          <w:sz w:val="20"/>
          <w:szCs w:val="24"/>
          <w:rtl/>
        </w:rPr>
        <w:t xml:space="preserve">تکمیل شود. </w:t>
      </w:r>
      <w:r w:rsidR="00783FBB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 </w:t>
      </w:r>
      <w:r w:rsidR="008F0B95">
        <w:rPr>
          <w:rFonts w:ascii="Times New Roman" w:hAnsi="Times New Roman" w:cs="B Nazanin" w:hint="cs"/>
          <w:sz w:val="20"/>
          <w:szCs w:val="24"/>
          <w:rtl/>
          <w:lang w:bidi="fa-IR"/>
        </w:rPr>
        <w:t xml:space="preserve">. </w:t>
      </w:r>
      <w:r w:rsidR="008F0B95" w:rsidRPr="00324810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همچنین مباحث بیشتر بر اساس کیسهای دیده شده در روز توسط دانشجویان </w:t>
      </w:r>
      <w:r w:rsidR="00324810" w:rsidRPr="00324810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>است تا مباحث از پیش تعیین شده. در حقیقت آموزش مبتنی بر مسئله</w:t>
      </w:r>
      <w:r w:rsidR="00324810" w:rsidRPr="00324810">
        <w:rPr>
          <w:rFonts w:ascii="Times New Roman" w:hAnsi="Times New Roman" w:cs="B Nazanin"/>
          <w:b/>
          <w:bCs/>
          <w:sz w:val="20"/>
          <w:szCs w:val="24"/>
          <w:lang w:bidi="fa-IR"/>
        </w:rPr>
        <w:t xml:space="preserve"> </w:t>
      </w:r>
      <w:r w:rsidR="00324810" w:rsidRPr="00324810">
        <w:rPr>
          <w:rFonts w:ascii="Times New Roman" w:hAnsi="Times New Roman" w:cs="B Nazanin" w:hint="cs"/>
          <w:b/>
          <w:bCs/>
          <w:sz w:val="20"/>
          <w:szCs w:val="24"/>
          <w:rtl/>
          <w:lang w:bidi="fa-IR"/>
        </w:rPr>
        <w:t xml:space="preserve"> است</w:t>
      </w:r>
    </w:p>
    <w:p w14:paraId="431EE590" w14:textId="615778D5" w:rsidR="00FA0003" w:rsidRDefault="00FA0003" w:rsidP="00FA0003">
      <w:pPr>
        <w:bidi/>
        <w:spacing w:after="0"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</w:p>
    <w:p w14:paraId="73C35B91" w14:textId="289BEF82" w:rsidR="00FA0003" w:rsidRDefault="00FA0003" w:rsidP="00FA0003">
      <w:pPr>
        <w:bidi/>
        <w:spacing w:after="0"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</w:p>
    <w:p w14:paraId="01400A2C" w14:textId="462C0343" w:rsidR="00FA0003" w:rsidRDefault="00FA0003" w:rsidP="00FA0003">
      <w:pPr>
        <w:bidi/>
        <w:spacing w:after="0"/>
        <w:jc w:val="both"/>
        <w:rPr>
          <w:rFonts w:ascii="Times New Roman" w:hAnsi="Times New Roman" w:cs="B Nazanin"/>
          <w:b/>
          <w:bCs/>
          <w:sz w:val="20"/>
          <w:szCs w:val="24"/>
          <w:rtl/>
          <w:lang w:bidi="fa-IR"/>
        </w:rPr>
      </w:pPr>
    </w:p>
    <w:p w14:paraId="2185FEDA" w14:textId="77777777" w:rsidR="00FA0003" w:rsidRPr="00AE4764" w:rsidRDefault="00FA0003" w:rsidP="00FA0003">
      <w:pPr>
        <w:bidi/>
        <w:spacing w:after="0"/>
        <w:jc w:val="both"/>
        <w:rPr>
          <w:rFonts w:ascii="Times New Roman" w:hAnsi="Times New Roman" w:cs="B Nazanin"/>
          <w:sz w:val="20"/>
          <w:szCs w:val="24"/>
          <w:rtl/>
          <w:lang w:bidi="fa-IR"/>
        </w:rPr>
      </w:pPr>
    </w:p>
    <w:tbl>
      <w:tblPr>
        <w:tblStyle w:val="LightShading-Accent5"/>
        <w:bidiVisual/>
        <w:tblW w:w="0" w:type="auto"/>
        <w:tblLook w:val="04A0" w:firstRow="1" w:lastRow="0" w:firstColumn="1" w:lastColumn="0" w:noHBand="0" w:noVBand="1"/>
      </w:tblPr>
      <w:tblGrid>
        <w:gridCol w:w="1435"/>
        <w:gridCol w:w="1321"/>
        <w:gridCol w:w="1341"/>
        <w:gridCol w:w="1352"/>
        <w:gridCol w:w="1343"/>
        <w:gridCol w:w="1376"/>
        <w:gridCol w:w="1282"/>
      </w:tblGrid>
      <w:tr w:rsidR="00324810" w:rsidRPr="00872C1B" w14:paraId="5CFA60D5" w14:textId="77777777" w:rsidTr="00AB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9EE4780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345" w:type="dxa"/>
          </w:tcPr>
          <w:p w14:paraId="3539D5B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شنبه</w:t>
            </w:r>
          </w:p>
        </w:tc>
        <w:tc>
          <w:tcPr>
            <w:tcW w:w="1357" w:type="dxa"/>
          </w:tcPr>
          <w:p w14:paraId="06C97E25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یکشنبه</w:t>
            </w:r>
          </w:p>
        </w:tc>
        <w:tc>
          <w:tcPr>
            <w:tcW w:w="1370" w:type="dxa"/>
          </w:tcPr>
          <w:p w14:paraId="7AF8F3AE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دوشنبه</w:t>
            </w:r>
          </w:p>
        </w:tc>
        <w:tc>
          <w:tcPr>
            <w:tcW w:w="1356" w:type="dxa"/>
          </w:tcPr>
          <w:p w14:paraId="3BA95ACA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سه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  <w:tc>
          <w:tcPr>
            <w:tcW w:w="1388" w:type="dxa"/>
          </w:tcPr>
          <w:p w14:paraId="6B0CC588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305" w:type="dxa"/>
          </w:tcPr>
          <w:p w14:paraId="6402DD8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t>پنج</w:t>
            </w:r>
            <w:r w:rsidRPr="00853ACF">
              <w:rPr>
                <w:rFonts w:ascii="Times New Roman" w:hAnsi="Times New Roman" w:cs="B Nazanin" w:hint="cs"/>
                <w:b w:val="0"/>
                <w:color w:val="auto"/>
                <w:sz w:val="18"/>
                <w:szCs w:val="24"/>
                <w:rtl/>
                <w:lang w:bidi="fa-IR"/>
              </w:rPr>
              <w:softHyphen/>
              <w:t>شنبه</w:t>
            </w:r>
          </w:p>
        </w:tc>
      </w:tr>
      <w:tr w:rsidR="00324810" w:rsidRPr="00853ACF" w14:paraId="05BE9E6B" w14:textId="77777777" w:rsidTr="00AB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C61B9D4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IranNastaliq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45" w:type="dxa"/>
          </w:tcPr>
          <w:p w14:paraId="1C22A374" w14:textId="72CDA028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8" w:type="dxa"/>
          </w:tcPr>
          <w:p w14:paraId="77E55DC6" w14:textId="1A3A8013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69" w:type="dxa"/>
          </w:tcPr>
          <w:p w14:paraId="354B5D75" w14:textId="75CC734F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6" w:type="dxa"/>
          </w:tcPr>
          <w:p w14:paraId="5303C8FD" w14:textId="3F7087B0" w:rsidR="00993245" w:rsidRPr="00853ACF" w:rsidRDefault="007E6DDD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ویزیت بیماران</w:t>
            </w:r>
          </w:p>
        </w:tc>
        <w:tc>
          <w:tcPr>
            <w:tcW w:w="1388" w:type="dxa"/>
          </w:tcPr>
          <w:p w14:paraId="53427F14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05" w:type="dxa"/>
          </w:tcPr>
          <w:p w14:paraId="3912150E" w14:textId="0E381A39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324810" w:rsidRPr="00853ACF" w14:paraId="134EB315" w14:textId="77777777" w:rsidTr="00AB0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7CD02AA9" w14:textId="77777777" w:rsidR="00993245" w:rsidRPr="00853ACF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مسؤول</w:t>
            </w:r>
          </w:p>
        </w:tc>
        <w:tc>
          <w:tcPr>
            <w:tcW w:w="1345" w:type="dxa"/>
          </w:tcPr>
          <w:p w14:paraId="590193A6" w14:textId="36617E0D" w:rsidR="00993245" w:rsidRPr="00853ACF" w:rsidRDefault="00993245" w:rsidP="00324810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8" w:type="dxa"/>
          </w:tcPr>
          <w:p w14:paraId="2C8A23B1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69" w:type="dxa"/>
          </w:tcPr>
          <w:p w14:paraId="4A8815B7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6" w:type="dxa"/>
          </w:tcPr>
          <w:p w14:paraId="61B5F435" w14:textId="6CE53542" w:rsidR="00993245" w:rsidRPr="00853ACF" w:rsidRDefault="007E6DDD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 xml:space="preserve">دکتر نکولعل و دکتر فرنام </w:t>
            </w:r>
          </w:p>
        </w:tc>
        <w:tc>
          <w:tcPr>
            <w:tcW w:w="1388" w:type="dxa"/>
          </w:tcPr>
          <w:p w14:paraId="1C667038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05" w:type="dxa"/>
          </w:tcPr>
          <w:p w14:paraId="20EBDB74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324810" w:rsidRPr="00853ACF" w14:paraId="0D41AD95" w14:textId="77777777" w:rsidTr="00AB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6A64885F" w14:textId="295256FD" w:rsidR="00324810" w:rsidRPr="00853ACF" w:rsidRDefault="00324810" w:rsidP="0032481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تدریس مباحث ضروری:</w:t>
            </w:r>
          </w:p>
          <w:p w14:paraId="4D38DA1C" w14:textId="0C8E6459" w:rsidR="00993245" w:rsidRPr="00853ACF" w:rsidRDefault="00324810" w:rsidP="00324810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</w:pPr>
            <w:r w:rsidRPr="00853ACF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  <w:lang w:bidi="fa-IR"/>
              </w:rPr>
              <w:t>عناوین مباحث</w:t>
            </w:r>
            <w:r w:rsidRPr="00853ACF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45" w:type="dxa"/>
          </w:tcPr>
          <w:p w14:paraId="191447D4" w14:textId="4D8CD783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8" w:type="dxa"/>
          </w:tcPr>
          <w:p w14:paraId="3A1459D2" w14:textId="02B47958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69" w:type="dxa"/>
          </w:tcPr>
          <w:p w14:paraId="39C6A3E8" w14:textId="32867528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  <w:tc>
          <w:tcPr>
            <w:tcW w:w="1356" w:type="dxa"/>
          </w:tcPr>
          <w:p w14:paraId="5CA4D1EA" w14:textId="77777777" w:rsidR="00993245" w:rsidRDefault="007E6DDD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بیماری های گوارش</w:t>
            </w:r>
          </w:p>
          <w:p w14:paraId="7AE7EA79" w14:textId="60792823" w:rsidR="007E6DDD" w:rsidRDefault="007E6DDD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دستگاه تنفس </w:t>
            </w:r>
          </w:p>
          <w:p w14:paraId="56B33D26" w14:textId="2D851345" w:rsidR="00444080" w:rsidRDefault="007E6DDD" w:rsidP="004440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قلب و عروق </w:t>
            </w:r>
          </w:p>
          <w:p w14:paraId="7AFDCC0D" w14:textId="790766A8" w:rsidR="007E6DDD" w:rsidRDefault="007E6DDD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روانپزشکی </w:t>
            </w:r>
          </w:p>
          <w:p w14:paraId="689BF5C0" w14:textId="2CD936FF" w:rsidR="007E6DDD" w:rsidRDefault="007E6DDD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مغزو اعصاب </w:t>
            </w:r>
          </w:p>
          <w:p w14:paraId="1B2FA483" w14:textId="77777777" w:rsidR="00444080" w:rsidRDefault="00444080" w:rsidP="007E6DDD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بافت همبند</w:t>
            </w:r>
          </w:p>
          <w:p w14:paraId="2FFE984F" w14:textId="77777777" w:rsidR="00444080" w:rsidRDefault="00444080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اندوکرین</w:t>
            </w:r>
          </w:p>
          <w:p w14:paraId="78DE00FF" w14:textId="77777777" w:rsidR="00444080" w:rsidRDefault="00444080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خون</w:t>
            </w:r>
          </w:p>
          <w:p w14:paraId="1A256073" w14:textId="77777777" w:rsidR="00444080" w:rsidRDefault="00444080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عفونی</w:t>
            </w:r>
          </w:p>
          <w:p w14:paraId="59F22E0D" w14:textId="77777777" w:rsidR="00444080" w:rsidRDefault="00444080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زنام</w:t>
            </w:r>
          </w:p>
          <w:p w14:paraId="148AD439" w14:textId="4C87E3DD" w:rsidR="007E6DDD" w:rsidRPr="00853ACF" w:rsidRDefault="00444080" w:rsidP="00444080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>در بارداری</w:t>
            </w:r>
            <w:r w:rsidR="007E6DDD">
              <w:rPr>
                <w:rFonts w:ascii="Times New Roman" w:hAnsi="Times New Roman" w:cs="B Nazanin" w:hint="cs"/>
                <w:color w:val="auto"/>
                <w:sz w:val="18"/>
                <w:szCs w:val="24"/>
                <w:rtl/>
              </w:rPr>
              <w:t xml:space="preserve">  </w:t>
            </w:r>
          </w:p>
        </w:tc>
        <w:tc>
          <w:tcPr>
            <w:tcW w:w="1388" w:type="dxa"/>
          </w:tcPr>
          <w:p w14:paraId="2CFC597D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</w:rPr>
            </w:pPr>
          </w:p>
        </w:tc>
        <w:tc>
          <w:tcPr>
            <w:tcW w:w="1305" w:type="dxa"/>
          </w:tcPr>
          <w:p w14:paraId="285CDAC6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color w:val="auto"/>
                <w:sz w:val="18"/>
                <w:szCs w:val="24"/>
                <w:rtl/>
              </w:rPr>
            </w:pPr>
          </w:p>
        </w:tc>
      </w:tr>
      <w:tr w:rsidR="00324810" w:rsidRPr="00853ACF" w14:paraId="04907AD1" w14:textId="77777777" w:rsidTr="00AB06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2BACE3D4" w14:textId="77777777" w:rsidR="00993245" w:rsidRPr="00A93F66" w:rsidRDefault="00993245" w:rsidP="00AB06BF">
            <w:pPr>
              <w:bidi/>
              <w:spacing w:line="276" w:lineRule="auto"/>
              <w:jc w:val="center"/>
              <w:rPr>
                <w:rFonts w:ascii="Times New Roman" w:hAnsi="Times New Roman" w:cs="B Nazanin"/>
                <w:b w:val="0"/>
                <w:bCs w:val="0"/>
                <w:color w:val="FF0000"/>
                <w:sz w:val="18"/>
                <w:szCs w:val="24"/>
                <w:rtl/>
                <w:lang w:bidi="fa-IR"/>
              </w:rPr>
            </w:pPr>
            <w:r w:rsidRPr="00803159">
              <w:rPr>
                <w:rFonts w:ascii="Times New Roman" w:hAnsi="Times New Roman" w:cs="B Nazanin" w:hint="cs"/>
                <w:b w:val="0"/>
                <w:bCs w:val="0"/>
                <w:color w:val="auto"/>
                <w:sz w:val="18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345" w:type="dxa"/>
          </w:tcPr>
          <w:p w14:paraId="22AD066C" w14:textId="006136F0" w:rsidR="00253050" w:rsidRPr="00853ACF" w:rsidRDefault="00253050" w:rsidP="007E6D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58" w:type="dxa"/>
          </w:tcPr>
          <w:p w14:paraId="62DC1EDF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69" w:type="dxa"/>
          </w:tcPr>
          <w:p w14:paraId="31992F59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56" w:type="dxa"/>
          </w:tcPr>
          <w:p w14:paraId="5CBA371B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  <w:tc>
          <w:tcPr>
            <w:tcW w:w="1388" w:type="dxa"/>
          </w:tcPr>
          <w:p w14:paraId="6EE0F57A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</w:rPr>
            </w:pPr>
          </w:p>
        </w:tc>
        <w:tc>
          <w:tcPr>
            <w:tcW w:w="1305" w:type="dxa"/>
          </w:tcPr>
          <w:p w14:paraId="47362E06" w14:textId="77777777" w:rsidR="00993245" w:rsidRPr="00853ACF" w:rsidRDefault="00993245" w:rsidP="00AB06BF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18"/>
                <w:szCs w:val="24"/>
                <w:rtl/>
              </w:rPr>
            </w:pPr>
          </w:p>
        </w:tc>
      </w:tr>
    </w:tbl>
    <w:p w14:paraId="35C46736" w14:textId="77777777" w:rsidR="002F10FD" w:rsidRDefault="002F10FD" w:rsidP="002F10FD">
      <w:pPr>
        <w:bidi/>
        <w:spacing w:after="0"/>
        <w:jc w:val="both"/>
        <w:rPr>
          <w:rFonts w:ascii="Times New Roman" w:hAnsi="Times New Roman" w:cs="B Nazanin"/>
          <w:sz w:val="20"/>
          <w:highlight w:val="yellow"/>
          <w:rtl/>
        </w:rPr>
      </w:pPr>
    </w:p>
    <w:p w14:paraId="4AB860CD" w14:textId="77777777" w:rsidR="008568AD" w:rsidRDefault="008568AD" w:rsidP="008568AD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p w14:paraId="1E667EAD" w14:textId="77777777" w:rsidR="00184458" w:rsidRDefault="00184458" w:rsidP="008568A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5D16836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3BB9DA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F9BA89F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61A0A1E5" w14:textId="77777777" w:rsidR="00184458" w:rsidRDefault="00184458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48B791F5" w14:textId="212F7774" w:rsidR="007E6DDD" w:rsidRDefault="007E6DDD" w:rsidP="007E6DDD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5FC19A07" w14:textId="4C3ADB56" w:rsidR="004933D0" w:rsidRDefault="004933D0" w:rsidP="004933D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8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5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6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E52677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32481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7"/>
      </w:r>
      <w:r w:rsidRPr="00324810">
        <w:rPr>
          <w:rFonts w:asciiTheme="majorBidi" w:hAnsiTheme="majorBidi" w:cs="B Nazanin"/>
          <w:lang w:bidi="fa-IR"/>
        </w:rPr>
        <w:t>DOPS</w:t>
      </w:r>
      <w:r w:rsidRPr="00324810">
        <w:rPr>
          <w:rFonts w:asciiTheme="majorBidi" w:hAnsiTheme="majorBidi" w:cs="B Nazanin" w:hint="cs"/>
          <w:rtl/>
          <w:lang w:bidi="fa-IR"/>
        </w:rPr>
        <w:t xml:space="preserve">، </w:t>
      </w:r>
      <w:r w:rsidRPr="0032481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8"/>
      </w:r>
      <w:r w:rsidRPr="00324810">
        <w:rPr>
          <w:rFonts w:asciiTheme="majorBidi" w:hAnsiTheme="majorBidi" w:cs="B Nazanin" w:hint="cs"/>
          <w:rtl/>
          <w:lang w:bidi="fa-IR"/>
        </w:rPr>
        <w:t xml:space="preserve"> </w:t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324810">
        <w:rPr>
          <w:rFonts w:asciiTheme="majorBidi" w:hAnsiTheme="majorBidi" w:cs="B Nazanin" w:hint="cs"/>
          <w:rtl/>
          <w:lang w:bidi="fa-IR"/>
        </w:rPr>
        <w:t xml:space="preserve"> </w:t>
      </w:r>
      <w:r w:rsidRPr="0032481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sectPr w:rsidR="00D74371" w:rsidRPr="00AF72D0" w:rsidSect="001F2585">
      <w:footerReference w:type="default" r:id="rId10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BB25D" w14:textId="77777777" w:rsidR="00925403" w:rsidRDefault="00925403" w:rsidP="00275357">
      <w:pPr>
        <w:spacing w:after="0" w:line="240" w:lineRule="auto"/>
      </w:pPr>
      <w:r>
        <w:separator/>
      </w:r>
    </w:p>
  </w:endnote>
  <w:endnote w:type="continuationSeparator" w:id="0">
    <w:p w14:paraId="03C224F7" w14:textId="77777777" w:rsidR="00925403" w:rsidRDefault="00925403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5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6FAD34EC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BD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C1D8" w14:textId="77777777" w:rsidR="00925403" w:rsidRDefault="00925403" w:rsidP="00275357">
      <w:pPr>
        <w:spacing w:after="0" w:line="240" w:lineRule="auto"/>
      </w:pPr>
      <w:r>
        <w:separator/>
      </w:r>
    </w:p>
  </w:footnote>
  <w:footnote w:type="continuationSeparator" w:id="0">
    <w:p w14:paraId="3174BB17" w14:textId="77777777" w:rsidR="00925403" w:rsidRDefault="00925403" w:rsidP="00275357">
      <w:pPr>
        <w:spacing w:after="0" w:line="240" w:lineRule="auto"/>
      </w:pPr>
      <w:r>
        <w:continuationSeparator/>
      </w:r>
    </w:p>
  </w:footnote>
  <w:footnote w:id="1">
    <w:p w14:paraId="168AA1D4" w14:textId="77777777" w:rsidR="00E82891" w:rsidRDefault="00E82891" w:rsidP="009F3949">
      <w:pPr>
        <w:pStyle w:val="FootnoteText"/>
        <w:rPr>
          <w:rtl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</w:p>
    <w:p w14:paraId="5F6EF231" w14:textId="77777777" w:rsidR="00173204" w:rsidRPr="002849BF" w:rsidRDefault="00AB3BAC" w:rsidP="00BC4E8D">
      <w:pPr>
        <w:pStyle w:val="FootnoteText"/>
        <w:bidi/>
        <w:jc w:val="both"/>
        <w:rPr>
          <w:rFonts w:ascii="Times New Roman" w:hAnsi="Times New Roman" w:cs="B Nazanin"/>
          <w:sz w:val="14"/>
          <w:lang w:bidi="fa-IR"/>
        </w:rPr>
      </w:pPr>
      <w:r>
        <w:rPr>
          <w:rFonts w:hint="cs"/>
          <w:rtl/>
          <w:lang w:bidi="fa-IR"/>
        </w:rPr>
        <w:t xml:space="preserve">2.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ضروری است</w:t>
      </w:r>
      <w:r w:rsidR="00C80C71" w:rsidRPr="002849BF">
        <w:rPr>
          <w:rFonts w:hint="cs"/>
          <w:sz w:val="22"/>
          <w:szCs w:val="22"/>
          <w:rtl/>
          <w:lang w:bidi="fa-IR"/>
        </w:rPr>
        <w:t xml:space="preserve">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 xml:space="preserve">در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تدوین طرح دوره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های کارآموزی و کارورزی هریک از بخش</w:t>
      </w:r>
      <w:r w:rsidR="00D6473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بالینی ویژه </w:t>
      </w:r>
      <w:r w:rsidRPr="002849BF">
        <w:rPr>
          <w:rFonts w:ascii="Times New Roman" w:hAnsi="Times New Roman" w:cs="B Nazanin" w:hint="cs"/>
          <w:sz w:val="14"/>
          <w:rtl/>
          <w:lang w:bidi="fa-IR"/>
        </w:rPr>
        <w:t>دوره پزشکی عمومی، برنامه</w:t>
      </w:r>
      <w:r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آموزشی دوره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های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 xml:space="preserve"> کارآموزی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کارورزی </w:t>
      </w:r>
      <w:r w:rsidR="0036089D" w:rsidRPr="002849BF">
        <w:rPr>
          <w:rFonts w:ascii="Times New Roman" w:hAnsi="Times New Roman" w:cs="B Nazanin" w:hint="cs"/>
          <w:sz w:val="14"/>
          <w:rtl/>
          <w:lang w:bidi="fa-IR"/>
        </w:rPr>
        <w:t>مصوب کمیته برنامه</w:t>
      </w:r>
      <w:r w:rsidR="0036089D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مد نظر قرار گرفته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و 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در تدوین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پایان دوره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>های مذکور، محورهای توان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مندی مندرج در سند </w:t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توان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>مندی</w:t>
      </w:r>
      <w:r w:rsidR="008F2CAA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8F2CAA" w:rsidRPr="002849BF">
        <w:rPr>
          <w:rFonts w:ascii="Times New Roman" w:hAnsi="Times New Roman" w:cs="B Nazanin" w:hint="cs"/>
          <w:sz w:val="14"/>
          <w:rtl/>
          <w:lang w:bidi="fa-IR"/>
        </w:rPr>
        <w:t xml:space="preserve">های </w:t>
      </w:r>
      <w:r w:rsidR="00D64731" w:rsidRPr="002849BF">
        <w:rPr>
          <w:rFonts w:ascii="Times New Roman" w:hAnsi="Times New Roman" w:cs="B Nazanin" w:hint="cs"/>
          <w:sz w:val="14"/>
          <w:rtl/>
          <w:lang w:bidi="fa-IR"/>
        </w:rPr>
        <w:t>دانش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آموختگان دوره پزشکی عمومی دانشگاه علوم پزشکی تهران، لحاظ گردد. این اسناد در </w:t>
      </w:r>
      <w:r w:rsidR="00BC4E8D" w:rsidRPr="002849BF">
        <w:rPr>
          <w:rFonts w:ascii="Times New Roman" w:hAnsi="Times New Roman" w:cs="B Nazanin" w:hint="cs"/>
          <w:sz w:val="14"/>
          <w:rtl/>
          <w:lang w:bidi="fa-IR"/>
        </w:rPr>
        <w:t xml:space="preserve">تارنمای دفتر توسعه آموزش دانشکده پزشکی- منوی دبیرخانه پزشکی 90 به نشانی </w:t>
      </w:r>
      <w:hyperlink r:id="rId1" w:history="1">
        <w:r w:rsidR="00BC4E8D" w:rsidRPr="00BC4E8D">
          <w:rPr>
            <w:rStyle w:val="Hyperlink"/>
            <w:rFonts w:ascii="Times New Roman" w:hAnsi="Times New Roman" w:cs="Times New Roman"/>
            <w:sz w:val="18"/>
            <w:szCs w:val="18"/>
          </w:rPr>
          <w:t>http://medicine.tums.ac.ir/edo#</w:t>
        </w:r>
      </w:hyperlink>
      <w:r w:rsidR="00BC4E8D">
        <w:rPr>
          <w:rFonts w:ascii="Times New Roman" w:hAnsi="Times New Roman" w:cs="B Nazanin" w:hint="cs"/>
          <w:sz w:val="12"/>
          <w:szCs w:val="18"/>
          <w:rtl/>
          <w:lang w:bidi="fa-IR"/>
        </w:rPr>
        <w:t>،</w:t>
      </w:r>
      <w:r w:rsidR="00C80C71">
        <w:rPr>
          <w:rFonts w:ascii="Times New Roman" w:hAnsi="Times New Roman" w:cs="B Nazanin" w:hint="cs"/>
          <w:sz w:val="12"/>
          <w:szCs w:val="18"/>
          <w:rtl/>
          <w:lang w:bidi="fa-IR"/>
        </w:rPr>
        <w:t xml:space="preserve"> </w:t>
      </w:r>
      <w:r w:rsidR="00B82576">
        <w:rPr>
          <w:rFonts w:ascii="Times New Roman" w:hAnsi="Times New Roman" w:cs="B Nazanin" w:hint="cs"/>
          <w:sz w:val="14"/>
          <w:rtl/>
          <w:lang w:bidi="fa-IR"/>
        </w:rPr>
        <w:t>قابل دسترس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می</w:t>
      </w:r>
      <w:r w:rsidR="00C80C71" w:rsidRPr="002849BF">
        <w:rPr>
          <w:rFonts w:ascii="Times New Roman" w:hAnsi="Times New Roman" w:cs="B Nazanin"/>
          <w:sz w:val="14"/>
          <w:rtl/>
          <w:lang w:bidi="fa-IR"/>
        </w:rPr>
        <w:softHyphen/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باشند. </w:t>
      </w:r>
    </w:p>
  </w:footnote>
  <w:footnote w:id="2">
    <w:p w14:paraId="3E4E3A23" w14:textId="77777777" w:rsidR="00AB3BAC" w:rsidRDefault="00AB3BAC">
      <w:pPr>
        <w:pStyle w:val="FootnoteText"/>
        <w:rPr>
          <w:rtl/>
          <w:lang w:bidi="fa-IR"/>
        </w:rPr>
      </w:pPr>
    </w:p>
  </w:footnote>
  <w:footnote w:id="3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4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5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6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7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8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9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10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1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2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proofErr w:type="gramStart"/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</w:t>
      </w:r>
      <w:proofErr w:type="gramEnd"/>
      <w:r w:rsidRPr="00C36191">
        <w:rPr>
          <w:rFonts w:asciiTheme="majorBidi" w:hAnsiTheme="majorBidi" w:cstheme="majorBidi"/>
          <w:sz w:val="18"/>
          <w:szCs w:val="18"/>
          <w:lang w:bidi="fa-IR"/>
        </w:rPr>
        <w:t xml:space="preserve"> Based Assessment</w:t>
      </w:r>
    </w:p>
  </w:footnote>
  <w:footnote w:id="13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4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5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6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7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8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sDA0MLA0tzC2MDNT0lEKTi0uzszPAykwqgUAWSHLxSwAAAA="/>
  </w:docVars>
  <w:rsids>
    <w:rsidRoot w:val="00F7033C"/>
    <w:rsid w:val="00005242"/>
    <w:rsid w:val="00006DD5"/>
    <w:rsid w:val="0001005A"/>
    <w:rsid w:val="00022CD1"/>
    <w:rsid w:val="00027DBE"/>
    <w:rsid w:val="00035B66"/>
    <w:rsid w:val="00037BAE"/>
    <w:rsid w:val="00041B5D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5261"/>
    <w:rsid w:val="00146B45"/>
    <w:rsid w:val="00156238"/>
    <w:rsid w:val="00163DD6"/>
    <w:rsid w:val="00165966"/>
    <w:rsid w:val="00170D75"/>
    <w:rsid w:val="00173204"/>
    <w:rsid w:val="00174A8B"/>
    <w:rsid w:val="00184458"/>
    <w:rsid w:val="00185863"/>
    <w:rsid w:val="001867FA"/>
    <w:rsid w:val="00193733"/>
    <w:rsid w:val="001938DA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444F"/>
    <w:rsid w:val="001F6575"/>
    <w:rsid w:val="00200B3D"/>
    <w:rsid w:val="002140AB"/>
    <w:rsid w:val="0021448B"/>
    <w:rsid w:val="002160EC"/>
    <w:rsid w:val="00217F24"/>
    <w:rsid w:val="00220775"/>
    <w:rsid w:val="002234CF"/>
    <w:rsid w:val="002413C9"/>
    <w:rsid w:val="00253050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D59A3"/>
    <w:rsid w:val="002D5CBB"/>
    <w:rsid w:val="002D61CA"/>
    <w:rsid w:val="002E0A89"/>
    <w:rsid w:val="002E2455"/>
    <w:rsid w:val="002E40EA"/>
    <w:rsid w:val="002F10FD"/>
    <w:rsid w:val="00300FD0"/>
    <w:rsid w:val="00306D27"/>
    <w:rsid w:val="00310CC4"/>
    <w:rsid w:val="003225EB"/>
    <w:rsid w:val="00324810"/>
    <w:rsid w:val="003346C0"/>
    <w:rsid w:val="00334E3F"/>
    <w:rsid w:val="00336EBE"/>
    <w:rsid w:val="00357089"/>
    <w:rsid w:val="003600D9"/>
    <w:rsid w:val="0036089D"/>
    <w:rsid w:val="0036700C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E261B"/>
    <w:rsid w:val="003F5911"/>
    <w:rsid w:val="00404274"/>
    <w:rsid w:val="00404B67"/>
    <w:rsid w:val="00406CA8"/>
    <w:rsid w:val="0041155B"/>
    <w:rsid w:val="00421C5A"/>
    <w:rsid w:val="00427ED5"/>
    <w:rsid w:val="00430C7D"/>
    <w:rsid w:val="00435BC7"/>
    <w:rsid w:val="004403B3"/>
    <w:rsid w:val="00440527"/>
    <w:rsid w:val="00444080"/>
    <w:rsid w:val="00444AD1"/>
    <w:rsid w:val="00445D64"/>
    <w:rsid w:val="00457853"/>
    <w:rsid w:val="00477612"/>
    <w:rsid w:val="00481395"/>
    <w:rsid w:val="0048173C"/>
    <w:rsid w:val="00483B1F"/>
    <w:rsid w:val="00490DBC"/>
    <w:rsid w:val="004933D0"/>
    <w:rsid w:val="0049722D"/>
    <w:rsid w:val="004A3E84"/>
    <w:rsid w:val="004A5B11"/>
    <w:rsid w:val="004B6E3B"/>
    <w:rsid w:val="004D25D4"/>
    <w:rsid w:val="004D2A9C"/>
    <w:rsid w:val="004D5619"/>
    <w:rsid w:val="004D6B03"/>
    <w:rsid w:val="004E263B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5843"/>
    <w:rsid w:val="0050731D"/>
    <w:rsid w:val="00507FE8"/>
    <w:rsid w:val="00530C4E"/>
    <w:rsid w:val="00533C4F"/>
    <w:rsid w:val="005479C8"/>
    <w:rsid w:val="00547EA3"/>
    <w:rsid w:val="00562ABB"/>
    <w:rsid w:val="005714EC"/>
    <w:rsid w:val="00574B7F"/>
    <w:rsid w:val="00581153"/>
    <w:rsid w:val="005832AF"/>
    <w:rsid w:val="00591ED5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71F6"/>
    <w:rsid w:val="00632F6B"/>
    <w:rsid w:val="0065017B"/>
    <w:rsid w:val="00655ABC"/>
    <w:rsid w:val="0067514E"/>
    <w:rsid w:val="00675B52"/>
    <w:rsid w:val="00675DA6"/>
    <w:rsid w:val="006766C7"/>
    <w:rsid w:val="00676DAD"/>
    <w:rsid w:val="006955AD"/>
    <w:rsid w:val="006A7850"/>
    <w:rsid w:val="006B5D4A"/>
    <w:rsid w:val="006D12A1"/>
    <w:rsid w:val="006E1CED"/>
    <w:rsid w:val="006E5367"/>
    <w:rsid w:val="006F1051"/>
    <w:rsid w:val="006F76B7"/>
    <w:rsid w:val="00711C82"/>
    <w:rsid w:val="00716141"/>
    <w:rsid w:val="007233B1"/>
    <w:rsid w:val="00731534"/>
    <w:rsid w:val="00734B84"/>
    <w:rsid w:val="0074356F"/>
    <w:rsid w:val="0074617C"/>
    <w:rsid w:val="00746D89"/>
    <w:rsid w:val="007553CB"/>
    <w:rsid w:val="00756AA3"/>
    <w:rsid w:val="00756EEF"/>
    <w:rsid w:val="00771E77"/>
    <w:rsid w:val="00771F95"/>
    <w:rsid w:val="007725C8"/>
    <w:rsid w:val="00776CB2"/>
    <w:rsid w:val="00780909"/>
    <w:rsid w:val="00783FBB"/>
    <w:rsid w:val="00787E37"/>
    <w:rsid w:val="007A1435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6DDD"/>
    <w:rsid w:val="007E789C"/>
    <w:rsid w:val="00803159"/>
    <w:rsid w:val="00810D36"/>
    <w:rsid w:val="008127E1"/>
    <w:rsid w:val="0082676D"/>
    <w:rsid w:val="00830974"/>
    <w:rsid w:val="0083686A"/>
    <w:rsid w:val="0084028D"/>
    <w:rsid w:val="00844362"/>
    <w:rsid w:val="00853ACF"/>
    <w:rsid w:val="00855906"/>
    <w:rsid w:val="008568AD"/>
    <w:rsid w:val="00866EE5"/>
    <w:rsid w:val="008718F6"/>
    <w:rsid w:val="00872C1B"/>
    <w:rsid w:val="00881520"/>
    <w:rsid w:val="008A1353"/>
    <w:rsid w:val="008A1B3F"/>
    <w:rsid w:val="008A2CE2"/>
    <w:rsid w:val="008A497E"/>
    <w:rsid w:val="008B2007"/>
    <w:rsid w:val="008B31EF"/>
    <w:rsid w:val="008C1F03"/>
    <w:rsid w:val="008C5F9D"/>
    <w:rsid w:val="008C7F72"/>
    <w:rsid w:val="008D05AD"/>
    <w:rsid w:val="008D7622"/>
    <w:rsid w:val="008E0483"/>
    <w:rsid w:val="008E089E"/>
    <w:rsid w:val="008E209B"/>
    <w:rsid w:val="008E495F"/>
    <w:rsid w:val="008F0B95"/>
    <w:rsid w:val="008F2CAA"/>
    <w:rsid w:val="009043ED"/>
    <w:rsid w:val="009178EF"/>
    <w:rsid w:val="009201F9"/>
    <w:rsid w:val="009209B3"/>
    <w:rsid w:val="009236D0"/>
    <w:rsid w:val="00925403"/>
    <w:rsid w:val="009340B5"/>
    <w:rsid w:val="009375F5"/>
    <w:rsid w:val="00945001"/>
    <w:rsid w:val="009457ED"/>
    <w:rsid w:val="00945E01"/>
    <w:rsid w:val="00981E6E"/>
    <w:rsid w:val="00983E85"/>
    <w:rsid w:val="00992462"/>
    <w:rsid w:val="00993245"/>
    <w:rsid w:val="009958F7"/>
    <w:rsid w:val="009A0090"/>
    <w:rsid w:val="009A745A"/>
    <w:rsid w:val="009C33A4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45FA"/>
    <w:rsid w:val="00AD547E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21B95"/>
    <w:rsid w:val="00B34526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A6A"/>
    <w:rsid w:val="00C80C71"/>
    <w:rsid w:val="00C81F12"/>
    <w:rsid w:val="00C82781"/>
    <w:rsid w:val="00C95BE2"/>
    <w:rsid w:val="00CB11FC"/>
    <w:rsid w:val="00CB4170"/>
    <w:rsid w:val="00CB66DD"/>
    <w:rsid w:val="00CD72A4"/>
    <w:rsid w:val="00CE035E"/>
    <w:rsid w:val="00CE3C1D"/>
    <w:rsid w:val="00D0055E"/>
    <w:rsid w:val="00D04658"/>
    <w:rsid w:val="00D258F5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7F3A"/>
    <w:rsid w:val="00DC4A1F"/>
    <w:rsid w:val="00DE2EB0"/>
    <w:rsid w:val="00DE59C2"/>
    <w:rsid w:val="00DF2DBE"/>
    <w:rsid w:val="00DF2E45"/>
    <w:rsid w:val="00DF63B3"/>
    <w:rsid w:val="00E11747"/>
    <w:rsid w:val="00E2313F"/>
    <w:rsid w:val="00E34DD8"/>
    <w:rsid w:val="00E35240"/>
    <w:rsid w:val="00E354DE"/>
    <w:rsid w:val="00E35B42"/>
    <w:rsid w:val="00E50C3B"/>
    <w:rsid w:val="00E542D7"/>
    <w:rsid w:val="00E56BE3"/>
    <w:rsid w:val="00E57BD0"/>
    <w:rsid w:val="00E63057"/>
    <w:rsid w:val="00E82891"/>
    <w:rsid w:val="00E84173"/>
    <w:rsid w:val="00E97818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84970"/>
    <w:rsid w:val="00F90B2C"/>
    <w:rsid w:val="00F90CFA"/>
    <w:rsid w:val="00FA0003"/>
    <w:rsid w:val="00FA17A2"/>
    <w:rsid w:val="00FA4495"/>
    <w:rsid w:val="00FB06FA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E2D8E048-951C-455C-8AE0-1B8F8FD3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bMed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dicine.tums.ac.ir/e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CB02-3EA4-48A9-AA7B-C0359843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110</cp:lastModifiedBy>
  <cp:revision>4</cp:revision>
  <cp:lastPrinted>2020-08-04T07:19:00Z</cp:lastPrinted>
  <dcterms:created xsi:type="dcterms:W3CDTF">2021-08-22T08:01:00Z</dcterms:created>
  <dcterms:modified xsi:type="dcterms:W3CDTF">2024-01-28T04:59:00Z</dcterms:modified>
</cp:coreProperties>
</file>